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A7" w:rsidRDefault="008672A7"/>
    <w:p w:rsidR="007D431D" w:rsidRPr="007D431D" w:rsidRDefault="007D431D" w:rsidP="007D431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480310" cy="888365"/>
            <wp:effectExtent l="0" t="0" r="0" b="0"/>
            <wp:docPr id="1" name="Immagine 1" descr="Ais - Agenzia Informazione Sanità">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 - Agenzia Informazione Sanità">
                      <a:hlinkClick r:id="rId4"/>
                    </pic:cNvPr>
                    <pic:cNvPicPr>
                      <a:picLocks noChangeAspect="1" noChangeArrowheads="1"/>
                    </pic:cNvPicPr>
                  </pic:nvPicPr>
                  <pic:blipFill>
                    <a:blip r:embed="rId5"/>
                    <a:srcRect/>
                    <a:stretch>
                      <a:fillRect/>
                    </a:stretch>
                  </pic:blipFill>
                  <pic:spPr bwMode="auto">
                    <a:xfrm>
                      <a:off x="0" y="0"/>
                      <a:ext cx="2480310" cy="888365"/>
                    </a:xfrm>
                    <a:prstGeom prst="rect">
                      <a:avLst/>
                    </a:prstGeom>
                    <a:noFill/>
                    <a:ln w="9525">
                      <a:noFill/>
                      <a:miter lim="800000"/>
                      <a:headEnd/>
                      <a:tailEnd/>
                    </a:ln>
                  </pic:spPr>
                </pic:pic>
              </a:graphicData>
            </a:graphic>
          </wp:inline>
        </w:drawing>
      </w:r>
    </w:p>
    <w:p w:rsidR="007D431D" w:rsidRPr="007D431D" w:rsidRDefault="007D431D" w:rsidP="007D431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447290" cy="1473835"/>
            <wp:effectExtent l="19050" t="0" r="0" b="0"/>
            <wp:docPr id="2" name="Immagine 2" descr="http://www.ais-sanita.it/images/archivio.png">
              <a:hlinkClick xmlns:a="http://schemas.openxmlformats.org/drawingml/2006/main" r:id="rId6" tgtFrame="_blank" tooltip="&quot;Portale della Normativa Sanita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s-sanita.it/images/archivio.png">
                      <a:hlinkClick r:id="rId6" tgtFrame="_blank" tooltip="&quot;Portale della Normativa Sanitaria&quot;"/>
                    </pic:cNvPr>
                    <pic:cNvPicPr>
                      <a:picLocks noChangeAspect="1" noChangeArrowheads="1"/>
                    </pic:cNvPicPr>
                  </pic:nvPicPr>
                  <pic:blipFill>
                    <a:blip r:embed="rId7"/>
                    <a:srcRect/>
                    <a:stretch>
                      <a:fillRect/>
                    </a:stretch>
                  </pic:blipFill>
                  <pic:spPr bwMode="auto">
                    <a:xfrm>
                      <a:off x="0" y="0"/>
                      <a:ext cx="2447290" cy="1473835"/>
                    </a:xfrm>
                    <a:prstGeom prst="rect">
                      <a:avLst/>
                    </a:prstGeom>
                    <a:noFill/>
                    <a:ln w="9525">
                      <a:noFill/>
                      <a:miter lim="800000"/>
                      <a:headEnd/>
                      <a:tailEnd/>
                    </a:ln>
                  </pic:spPr>
                </pic:pic>
              </a:graphicData>
            </a:graphic>
          </wp:inline>
        </w:drawing>
      </w:r>
    </w:p>
    <w:p w:rsidR="007D431D" w:rsidRPr="007D431D" w:rsidRDefault="007D431D" w:rsidP="007D431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427605" cy="1486535"/>
            <wp:effectExtent l="19050" t="0" r="0" b="0"/>
            <wp:docPr id="3" name="Immagine 3" descr="http://www.ais-sanita.it/images/rassegnastampa.png">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s-sanita.it/images/rassegnastampa.png">
                      <a:hlinkClick r:id="rId8" tgtFrame="_self"/>
                    </pic:cNvPr>
                    <pic:cNvPicPr>
                      <a:picLocks noChangeAspect="1" noChangeArrowheads="1"/>
                    </pic:cNvPicPr>
                  </pic:nvPicPr>
                  <pic:blipFill>
                    <a:blip r:embed="rId9"/>
                    <a:srcRect/>
                    <a:stretch>
                      <a:fillRect/>
                    </a:stretch>
                  </pic:blipFill>
                  <pic:spPr bwMode="auto">
                    <a:xfrm>
                      <a:off x="0" y="0"/>
                      <a:ext cx="2427605" cy="1486535"/>
                    </a:xfrm>
                    <a:prstGeom prst="rect">
                      <a:avLst/>
                    </a:prstGeom>
                    <a:noFill/>
                    <a:ln w="9525">
                      <a:noFill/>
                      <a:miter lim="800000"/>
                      <a:headEnd/>
                      <a:tailEnd/>
                    </a:ln>
                  </pic:spPr>
                </pic:pic>
              </a:graphicData>
            </a:graphic>
          </wp:inline>
        </w:drawing>
      </w:r>
    </w:p>
    <w:p w:rsidR="007D431D" w:rsidRPr="007D431D" w:rsidRDefault="007D431D" w:rsidP="007D431D">
      <w:pPr>
        <w:pBdr>
          <w:bottom w:val="single" w:sz="6" w:space="1" w:color="auto"/>
        </w:pBdr>
        <w:spacing w:after="0" w:line="240" w:lineRule="auto"/>
        <w:jc w:val="center"/>
        <w:rPr>
          <w:rFonts w:ascii="Arial" w:eastAsia="Times New Roman" w:hAnsi="Arial" w:cs="Arial"/>
          <w:vanish/>
          <w:sz w:val="16"/>
          <w:szCs w:val="16"/>
          <w:lang w:eastAsia="it-IT"/>
        </w:rPr>
      </w:pPr>
      <w:r w:rsidRPr="007D431D">
        <w:rPr>
          <w:rFonts w:ascii="Arial" w:eastAsia="Times New Roman" w:hAnsi="Arial" w:cs="Arial"/>
          <w:vanish/>
          <w:sz w:val="16"/>
          <w:szCs w:val="16"/>
          <w:lang w:eastAsia="it-IT"/>
        </w:rPr>
        <w:t>Inizio modulo</w:t>
      </w:r>
    </w:p>
    <w:tbl>
      <w:tblPr>
        <w:tblW w:w="3240" w:type="dxa"/>
        <w:tblCellSpacing w:w="15" w:type="dxa"/>
        <w:tblCellMar>
          <w:top w:w="15" w:type="dxa"/>
          <w:left w:w="15" w:type="dxa"/>
          <w:bottom w:w="15" w:type="dxa"/>
          <w:right w:w="15" w:type="dxa"/>
        </w:tblCellMar>
        <w:tblLook w:val="04A0"/>
      </w:tblPr>
      <w:tblGrid>
        <w:gridCol w:w="3240"/>
      </w:tblGrid>
      <w:tr w:rsidR="007D431D" w:rsidRPr="007D431D" w:rsidTr="007D431D">
        <w:trPr>
          <w:trHeight w:val="1450"/>
          <w:tblCellSpacing w:w="15" w:type="dxa"/>
        </w:trPr>
        <w:tc>
          <w:tcPr>
            <w:tcW w:w="0" w:type="auto"/>
            <w:hideMark/>
          </w:tcPr>
          <w:p w:rsidR="007D431D" w:rsidRPr="007D431D" w:rsidRDefault="007D431D" w:rsidP="007D431D">
            <w:pPr>
              <w:spacing w:before="207"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973580" cy="1210310"/>
                  <wp:effectExtent l="19050" t="0" r="7620" b="0"/>
                  <wp:docPr id="5" name="Immagine 5" descr="normativ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tiva">
                            <a:hlinkClick r:id="rId10"/>
                          </pic:cNvPr>
                          <pic:cNvPicPr>
                            <a:picLocks noChangeAspect="1" noChangeArrowheads="1"/>
                          </pic:cNvPicPr>
                        </pic:nvPicPr>
                        <pic:blipFill>
                          <a:blip r:embed="rId11"/>
                          <a:srcRect/>
                          <a:stretch>
                            <a:fillRect/>
                          </a:stretch>
                        </pic:blipFill>
                        <pic:spPr bwMode="auto">
                          <a:xfrm>
                            <a:off x="0" y="0"/>
                            <a:ext cx="1973580" cy="1210310"/>
                          </a:xfrm>
                          <a:prstGeom prst="rect">
                            <a:avLst/>
                          </a:prstGeom>
                          <a:noFill/>
                          <a:ln w="9525">
                            <a:noFill/>
                            <a:miter lim="800000"/>
                            <a:headEnd/>
                            <a:tailEnd/>
                          </a:ln>
                        </pic:spPr>
                      </pic:pic>
                    </a:graphicData>
                  </a:graphic>
                </wp:inline>
              </w:drawing>
            </w:r>
          </w:p>
        </w:tc>
      </w:tr>
      <w:tr w:rsidR="007D431D" w:rsidRPr="007D431D" w:rsidTr="007D431D">
        <w:trPr>
          <w:trHeight w:val="104"/>
          <w:tblCellSpacing w:w="15" w:type="dxa"/>
        </w:trPr>
        <w:tc>
          <w:tcPr>
            <w:tcW w:w="0" w:type="auto"/>
            <w:vAlign w:val="bottom"/>
            <w:hideMark/>
          </w:tcPr>
          <w:p w:rsidR="007D431D" w:rsidRPr="007D431D" w:rsidRDefault="007D431D" w:rsidP="007D431D">
            <w:pPr>
              <w:spacing w:before="207" w:after="0" w:line="240" w:lineRule="auto"/>
              <w:rPr>
                <w:rFonts w:ascii="Times New Roman" w:eastAsia="Times New Roman" w:hAnsi="Times New Roman" w:cs="Times New Roman"/>
                <w:sz w:val="10"/>
                <w:szCs w:val="24"/>
                <w:lang w:eastAsia="it-IT"/>
              </w:rPr>
            </w:pPr>
          </w:p>
        </w:tc>
      </w:tr>
      <w:tr w:rsidR="007D431D" w:rsidRPr="007D431D" w:rsidTr="007D431D">
        <w:trPr>
          <w:trHeight w:val="1450"/>
          <w:tblCellSpacing w:w="15" w:type="dxa"/>
        </w:trPr>
        <w:tc>
          <w:tcPr>
            <w:tcW w:w="0" w:type="auto"/>
            <w:hideMark/>
          </w:tcPr>
          <w:p w:rsidR="007D431D" w:rsidRPr="007D431D" w:rsidRDefault="007D431D" w:rsidP="007D431D">
            <w:pPr>
              <w:spacing w:before="207"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973580" cy="1210310"/>
                  <wp:effectExtent l="19050" t="0" r="7620" b="0"/>
                  <wp:docPr id="6" name="Immagine 6" descr="gestione-sanitar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stione-sanitaria">
                            <a:hlinkClick r:id="rId12"/>
                          </pic:cNvPr>
                          <pic:cNvPicPr>
                            <a:picLocks noChangeAspect="1" noChangeArrowheads="1"/>
                          </pic:cNvPicPr>
                        </pic:nvPicPr>
                        <pic:blipFill>
                          <a:blip r:embed="rId13"/>
                          <a:srcRect/>
                          <a:stretch>
                            <a:fillRect/>
                          </a:stretch>
                        </pic:blipFill>
                        <pic:spPr bwMode="auto">
                          <a:xfrm>
                            <a:off x="0" y="0"/>
                            <a:ext cx="1973580" cy="1210310"/>
                          </a:xfrm>
                          <a:prstGeom prst="rect">
                            <a:avLst/>
                          </a:prstGeom>
                          <a:noFill/>
                          <a:ln w="9525">
                            <a:noFill/>
                            <a:miter lim="800000"/>
                            <a:headEnd/>
                            <a:tailEnd/>
                          </a:ln>
                        </pic:spPr>
                      </pic:pic>
                    </a:graphicData>
                  </a:graphic>
                </wp:inline>
              </w:drawing>
            </w:r>
          </w:p>
        </w:tc>
      </w:tr>
      <w:tr w:rsidR="007D431D" w:rsidRPr="007D431D" w:rsidTr="007D431D">
        <w:trPr>
          <w:trHeight w:val="104"/>
          <w:tblCellSpacing w:w="15" w:type="dxa"/>
        </w:trPr>
        <w:tc>
          <w:tcPr>
            <w:tcW w:w="0" w:type="auto"/>
            <w:vAlign w:val="bottom"/>
            <w:hideMark/>
          </w:tcPr>
          <w:p w:rsidR="007D431D" w:rsidRPr="007D431D" w:rsidRDefault="007D431D" w:rsidP="007D431D">
            <w:pPr>
              <w:spacing w:before="207" w:after="0" w:line="240" w:lineRule="auto"/>
              <w:rPr>
                <w:rFonts w:ascii="Times New Roman" w:eastAsia="Times New Roman" w:hAnsi="Times New Roman" w:cs="Times New Roman"/>
                <w:sz w:val="10"/>
                <w:szCs w:val="24"/>
                <w:lang w:eastAsia="it-IT"/>
              </w:rPr>
            </w:pPr>
          </w:p>
        </w:tc>
      </w:tr>
      <w:tr w:rsidR="007D431D" w:rsidRPr="007D431D" w:rsidTr="007D431D">
        <w:trPr>
          <w:trHeight w:val="1450"/>
          <w:tblCellSpacing w:w="15" w:type="dxa"/>
        </w:trPr>
        <w:tc>
          <w:tcPr>
            <w:tcW w:w="0" w:type="auto"/>
            <w:hideMark/>
          </w:tcPr>
          <w:p w:rsidR="007D431D" w:rsidRPr="007D431D" w:rsidRDefault="007D431D" w:rsidP="007D431D">
            <w:pPr>
              <w:spacing w:before="207"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973580" cy="1217295"/>
                  <wp:effectExtent l="19050" t="0" r="7620" b="0"/>
                  <wp:docPr id="7" name="Immagine 7" descr="politic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tica">
                            <a:hlinkClick r:id="rId14"/>
                          </pic:cNvPr>
                          <pic:cNvPicPr>
                            <a:picLocks noChangeAspect="1" noChangeArrowheads="1"/>
                          </pic:cNvPicPr>
                        </pic:nvPicPr>
                        <pic:blipFill>
                          <a:blip r:embed="rId15"/>
                          <a:srcRect/>
                          <a:stretch>
                            <a:fillRect/>
                          </a:stretch>
                        </pic:blipFill>
                        <pic:spPr bwMode="auto">
                          <a:xfrm>
                            <a:off x="0" y="0"/>
                            <a:ext cx="1973580" cy="1217295"/>
                          </a:xfrm>
                          <a:prstGeom prst="rect">
                            <a:avLst/>
                          </a:prstGeom>
                          <a:noFill/>
                          <a:ln w="9525">
                            <a:noFill/>
                            <a:miter lim="800000"/>
                            <a:headEnd/>
                            <a:tailEnd/>
                          </a:ln>
                        </pic:spPr>
                      </pic:pic>
                    </a:graphicData>
                  </a:graphic>
                </wp:inline>
              </w:drawing>
            </w:r>
          </w:p>
        </w:tc>
      </w:tr>
      <w:tr w:rsidR="007D431D" w:rsidRPr="007D431D" w:rsidTr="007D431D">
        <w:trPr>
          <w:trHeight w:val="104"/>
          <w:tblCellSpacing w:w="15" w:type="dxa"/>
        </w:trPr>
        <w:tc>
          <w:tcPr>
            <w:tcW w:w="0" w:type="auto"/>
            <w:vAlign w:val="bottom"/>
            <w:hideMark/>
          </w:tcPr>
          <w:p w:rsidR="007D431D" w:rsidRPr="007D431D" w:rsidRDefault="007D431D" w:rsidP="007D431D">
            <w:pPr>
              <w:spacing w:before="207" w:after="0" w:line="240" w:lineRule="auto"/>
              <w:rPr>
                <w:rFonts w:ascii="Times New Roman" w:eastAsia="Times New Roman" w:hAnsi="Times New Roman" w:cs="Times New Roman"/>
                <w:sz w:val="10"/>
                <w:szCs w:val="24"/>
                <w:lang w:eastAsia="it-IT"/>
              </w:rPr>
            </w:pPr>
          </w:p>
        </w:tc>
      </w:tr>
      <w:tr w:rsidR="007D431D" w:rsidRPr="007D431D" w:rsidTr="007D431D">
        <w:trPr>
          <w:trHeight w:val="1450"/>
          <w:tblCellSpacing w:w="15" w:type="dxa"/>
        </w:trPr>
        <w:tc>
          <w:tcPr>
            <w:tcW w:w="0" w:type="auto"/>
            <w:hideMark/>
          </w:tcPr>
          <w:p w:rsidR="007D431D" w:rsidRPr="007D431D" w:rsidRDefault="007D431D" w:rsidP="007D431D">
            <w:pPr>
              <w:spacing w:before="207"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979930" cy="1210310"/>
                  <wp:effectExtent l="19050" t="0" r="1270" b="0"/>
                  <wp:docPr id="8" name="Immagine 8" descr="ricerc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erca">
                            <a:hlinkClick r:id="rId16"/>
                          </pic:cNvPr>
                          <pic:cNvPicPr>
                            <a:picLocks noChangeAspect="1" noChangeArrowheads="1"/>
                          </pic:cNvPicPr>
                        </pic:nvPicPr>
                        <pic:blipFill>
                          <a:blip r:embed="rId17"/>
                          <a:srcRect/>
                          <a:stretch>
                            <a:fillRect/>
                          </a:stretch>
                        </pic:blipFill>
                        <pic:spPr bwMode="auto">
                          <a:xfrm>
                            <a:off x="0" y="0"/>
                            <a:ext cx="1979930" cy="1210310"/>
                          </a:xfrm>
                          <a:prstGeom prst="rect">
                            <a:avLst/>
                          </a:prstGeom>
                          <a:noFill/>
                          <a:ln w="9525">
                            <a:noFill/>
                            <a:miter lim="800000"/>
                            <a:headEnd/>
                            <a:tailEnd/>
                          </a:ln>
                        </pic:spPr>
                      </pic:pic>
                    </a:graphicData>
                  </a:graphic>
                </wp:inline>
              </w:drawing>
            </w:r>
          </w:p>
        </w:tc>
      </w:tr>
    </w:tbl>
    <w:p w:rsidR="007D431D" w:rsidRPr="007D431D" w:rsidRDefault="007D431D" w:rsidP="007D431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D431D">
        <w:rPr>
          <w:rFonts w:ascii="Times New Roman" w:eastAsia="Times New Roman" w:hAnsi="Times New Roman" w:cs="Times New Roman"/>
          <w:b/>
          <w:bCs/>
          <w:kern w:val="36"/>
          <w:sz w:val="48"/>
          <w:szCs w:val="48"/>
          <w:lang w:eastAsia="it-IT"/>
        </w:rPr>
        <w:t>Puglia, pagamenti Pa: Regione interviene a favore fornitori</w:t>
      </w:r>
    </w:p>
    <w:p w:rsidR="007D431D" w:rsidRPr="007D431D" w:rsidRDefault="007D431D" w:rsidP="007D431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D431D">
        <w:rPr>
          <w:rFonts w:ascii="Times New Roman" w:eastAsia="Times New Roman" w:hAnsi="Times New Roman" w:cs="Times New Roman"/>
          <w:sz w:val="24"/>
          <w:szCs w:val="24"/>
          <w:lang w:eastAsia="it-IT"/>
        </w:rPr>
        <w:t xml:space="preserve">(AIS) Bari, 19 mar 2014 – “Insieme a noi imprenditori, anche Antonio </w:t>
      </w:r>
      <w:proofErr w:type="spellStart"/>
      <w:r w:rsidRPr="007D431D">
        <w:rPr>
          <w:rFonts w:ascii="Times New Roman" w:eastAsia="Times New Roman" w:hAnsi="Times New Roman" w:cs="Times New Roman"/>
          <w:sz w:val="24"/>
          <w:szCs w:val="24"/>
          <w:lang w:eastAsia="it-IT"/>
        </w:rPr>
        <w:t>Tajani</w:t>
      </w:r>
      <w:proofErr w:type="spellEnd"/>
      <w:r w:rsidRPr="007D431D">
        <w:rPr>
          <w:rFonts w:ascii="Times New Roman" w:eastAsia="Times New Roman" w:hAnsi="Times New Roman" w:cs="Times New Roman"/>
          <w:sz w:val="24"/>
          <w:szCs w:val="24"/>
          <w:lang w:eastAsia="it-IT"/>
        </w:rPr>
        <w:t xml:space="preserve"> da Bruxelles condivide la preoccupazione della drammaticità di aspettare fino a settembre, per i pagamenti della P.A. con il concreto rischio di chiusura di moltissime imprese ad oggi ancora attive. Neanche le sanzioni dell’Ue e la stessa messa in mora da parte del Vice Presidente della Commissione Ue, aiutano a snellire procedimenti che possano definirsi risolutivi per l’annosa questione. Inoltre restiamo in attesa dei chiarimenti da parte del Governo sul recupero del debito pubblico attraverso il disegno di Legge”. Commenta così il Presidente dell'Aforp Marchitelli la notizia pubblicata dai quotidiani proprio ieri, confermando che “La precarietà che si trovano a vivere le imprese dettata dai Concordati preventivi, che gioco forza le vedono costrette a manovre acrobatiche a causa delle proposte irricevibili presentate, si sommano al fatto che si debba tener conto anche della </w:t>
      </w:r>
      <w:proofErr w:type="spellStart"/>
      <w:r w:rsidRPr="007D431D">
        <w:rPr>
          <w:rFonts w:ascii="Times New Roman" w:eastAsia="Times New Roman" w:hAnsi="Times New Roman" w:cs="Times New Roman"/>
          <w:sz w:val="24"/>
          <w:szCs w:val="24"/>
          <w:lang w:eastAsia="it-IT"/>
        </w:rPr>
        <w:t>Spending</w:t>
      </w:r>
      <w:proofErr w:type="spellEnd"/>
      <w:r w:rsidRPr="007D431D">
        <w:rPr>
          <w:rFonts w:ascii="Times New Roman" w:eastAsia="Times New Roman" w:hAnsi="Times New Roman" w:cs="Times New Roman"/>
          <w:sz w:val="24"/>
          <w:szCs w:val="24"/>
          <w:lang w:eastAsia="it-IT"/>
        </w:rPr>
        <w:t xml:space="preserve"> </w:t>
      </w:r>
      <w:proofErr w:type="spellStart"/>
      <w:r w:rsidRPr="007D431D">
        <w:rPr>
          <w:rFonts w:ascii="Times New Roman" w:eastAsia="Times New Roman" w:hAnsi="Times New Roman" w:cs="Times New Roman"/>
          <w:sz w:val="24"/>
          <w:szCs w:val="24"/>
          <w:lang w:eastAsia="it-IT"/>
        </w:rPr>
        <w:t>Review</w:t>
      </w:r>
      <w:proofErr w:type="spellEnd"/>
      <w:r w:rsidRPr="007D431D">
        <w:rPr>
          <w:rFonts w:ascii="Times New Roman" w:eastAsia="Times New Roman" w:hAnsi="Times New Roman" w:cs="Times New Roman"/>
          <w:sz w:val="24"/>
          <w:szCs w:val="24"/>
          <w:lang w:eastAsia="it-IT"/>
        </w:rPr>
        <w:t xml:space="preserve"> che concentra i rischi riferibili alla centralizzazione degli acquisti. </w:t>
      </w:r>
    </w:p>
    <w:p w:rsidR="007D431D" w:rsidRPr="007D431D" w:rsidRDefault="007D431D" w:rsidP="007D431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D431D">
        <w:rPr>
          <w:rFonts w:ascii="Times New Roman" w:eastAsia="Times New Roman" w:hAnsi="Times New Roman" w:cs="Times New Roman"/>
          <w:sz w:val="24"/>
          <w:szCs w:val="24"/>
          <w:lang w:eastAsia="it-IT"/>
        </w:rPr>
        <w:t xml:space="preserve">"Infatti il Commissario alla </w:t>
      </w:r>
      <w:proofErr w:type="spellStart"/>
      <w:r w:rsidRPr="007D431D">
        <w:rPr>
          <w:rFonts w:ascii="Times New Roman" w:eastAsia="Times New Roman" w:hAnsi="Times New Roman" w:cs="Times New Roman"/>
          <w:sz w:val="24"/>
          <w:szCs w:val="24"/>
          <w:lang w:eastAsia="it-IT"/>
        </w:rPr>
        <w:t>Spending</w:t>
      </w:r>
      <w:proofErr w:type="spellEnd"/>
      <w:r w:rsidRPr="007D431D">
        <w:rPr>
          <w:rFonts w:ascii="Times New Roman" w:eastAsia="Times New Roman" w:hAnsi="Times New Roman" w:cs="Times New Roman"/>
          <w:sz w:val="24"/>
          <w:szCs w:val="24"/>
          <w:lang w:eastAsia="it-IT"/>
        </w:rPr>
        <w:t xml:space="preserve"> </w:t>
      </w:r>
      <w:proofErr w:type="spellStart"/>
      <w:r w:rsidRPr="007D431D">
        <w:rPr>
          <w:rFonts w:ascii="Times New Roman" w:eastAsia="Times New Roman" w:hAnsi="Times New Roman" w:cs="Times New Roman"/>
          <w:sz w:val="24"/>
          <w:szCs w:val="24"/>
          <w:lang w:eastAsia="it-IT"/>
        </w:rPr>
        <w:t>Cottarelli</w:t>
      </w:r>
      <w:proofErr w:type="spellEnd"/>
      <w:r w:rsidRPr="007D431D">
        <w:rPr>
          <w:rFonts w:ascii="Times New Roman" w:eastAsia="Times New Roman" w:hAnsi="Times New Roman" w:cs="Times New Roman"/>
          <w:sz w:val="24"/>
          <w:szCs w:val="24"/>
          <w:lang w:eastAsia="it-IT"/>
        </w:rPr>
        <w:t xml:space="preserve"> - prosegue il Presidente Aforp - presentando il suo piano non ha certo trascurato la Sanità. Sono previsti interventi nell’ambito del Patto sulla Salute con le Regioni. Tenendo conto che il Governo prevede diffide e commissariamenti per gli inadempienti da parte degli Enti Locali. Le imprese sono pronte a fare la loro parte – sostiene il Presidente Aforp - per contribuire alla riuscita positiva della </w:t>
      </w:r>
      <w:proofErr w:type="spellStart"/>
      <w:r w:rsidRPr="007D431D">
        <w:rPr>
          <w:rFonts w:ascii="Times New Roman" w:eastAsia="Times New Roman" w:hAnsi="Times New Roman" w:cs="Times New Roman"/>
          <w:sz w:val="24"/>
          <w:szCs w:val="24"/>
          <w:lang w:eastAsia="it-IT"/>
        </w:rPr>
        <w:t>Spending</w:t>
      </w:r>
      <w:proofErr w:type="spellEnd"/>
      <w:r w:rsidRPr="007D431D">
        <w:rPr>
          <w:rFonts w:ascii="Times New Roman" w:eastAsia="Times New Roman" w:hAnsi="Times New Roman" w:cs="Times New Roman"/>
          <w:sz w:val="24"/>
          <w:szCs w:val="24"/>
          <w:lang w:eastAsia="it-IT"/>
        </w:rPr>
        <w:t xml:space="preserve"> </w:t>
      </w:r>
      <w:proofErr w:type="spellStart"/>
      <w:r w:rsidRPr="007D431D">
        <w:rPr>
          <w:rFonts w:ascii="Times New Roman" w:eastAsia="Times New Roman" w:hAnsi="Times New Roman" w:cs="Times New Roman"/>
          <w:sz w:val="24"/>
          <w:szCs w:val="24"/>
          <w:lang w:eastAsia="it-IT"/>
        </w:rPr>
        <w:t>Review</w:t>
      </w:r>
      <w:proofErr w:type="spellEnd"/>
      <w:r w:rsidRPr="007D431D">
        <w:rPr>
          <w:rFonts w:ascii="Times New Roman" w:eastAsia="Times New Roman" w:hAnsi="Times New Roman" w:cs="Times New Roman"/>
          <w:sz w:val="24"/>
          <w:szCs w:val="24"/>
          <w:lang w:eastAsia="it-IT"/>
        </w:rPr>
        <w:t>, se definitivamente sarà superata l’azione dei tagli lineari.” </w:t>
      </w:r>
    </w:p>
    <w:p w:rsidR="007D431D" w:rsidRPr="007D431D" w:rsidRDefault="007D431D" w:rsidP="007D431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D431D">
        <w:rPr>
          <w:rFonts w:ascii="Times New Roman" w:eastAsia="Times New Roman" w:hAnsi="Times New Roman" w:cs="Times New Roman"/>
          <w:sz w:val="24"/>
          <w:szCs w:val="24"/>
          <w:lang w:eastAsia="it-IT"/>
        </w:rPr>
        <w:t>Esalta e ringrazia il Presidente Marchitelli la Regione Puglia ”Sono veramente soddisfatto sia come imprenditore sia come cittadino, dell’importante azione della Regione Puglia, che cogliendo l’attimo, abbia inteso adottare con Delibera di Giunta, n.212 del 26-02-2014, riferita ai pagamenti dei debiti, l’opportunità di avvalersi dell’accesso alle risorse ministeriali anche per l’anno 2014.</w:t>
      </w:r>
    </w:p>
    <w:p w:rsidR="007D431D" w:rsidRPr="007D431D" w:rsidRDefault="007D431D" w:rsidP="007D431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D431D">
        <w:rPr>
          <w:rFonts w:ascii="Times New Roman" w:eastAsia="Times New Roman" w:hAnsi="Times New Roman" w:cs="Times New Roman"/>
          <w:sz w:val="24"/>
          <w:szCs w:val="24"/>
          <w:lang w:eastAsia="it-IT"/>
        </w:rPr>
        <w:t>La Regione Puglia ha confermato anche la riduzione sui dati di ritardato pagamento (</w:t>
      </w:r>
      <w:proofErr w:type="spellStart"/>
      <w:r w:rsidRPr="007D431D">
        <w:rPr>
          <w:rFonts w:ascii="Times New Roman" w:eastAsia="Times New Roman" w:hAnsi="Times New Roman" w:cs="Times New Roman"/>
          <w:sz w:val="24"/>
          <w:szCs w:val="24"/>
          <w:lang w:eastAsia="it-IT"/>
        </w:rPr>
        <w:t>D.S.O.</w:t>
      </w:r>
      <w:proofErr w:type="spellEnd"/>
      <w:r w:rsidRPr="007D431D">
        <w:rPr>
          <w:rFonts w:ascii="Times New Roman" w:eastAsia="Times New Roman" w:hAnsi="Times New Roman" w:cs="Times New Roman"/>
          <w:sz w:val="24"/>
          <w:szCs w:val="24"/>
          <w:lang w:eastAsia="it-IT"/>
        </w:rPr>
        <w:t>) delle Aziende Sanitarie pubbliche pugliesi. Con l’ottimo lavoro svolto dalla Regione, auspico che nei prossimi mesi considerando le maggiori disponibilità di risorse finanziarie, possa proseguire il buon cammino verso la normalizzazione dei tempi di pagamento dei fornitori.” </w:t>
      </w:r>
    </w:p>
    <w:p w:rsidR="007D431D" w:rsidRPr="007D431D" w:rsidRDefault="007D431D" w:rsidP="007D431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D431D">
        <w:rPr>
          <w:rFonts w:ascii="Times New Roman" w:eastAsia="Times New Roman" w:hAnsi="Times New Roman" w:cs="Times New Roman"/>
          <w:sz w:val="24"/>
          <w:szCs w:val="24"/>
          <w:lang w:eastAsia="it-IT"/>
        </w:rPr>
        <w:t>Conclude il Presidente Aforp Marchitelli -“Chiediamo alla Regione che attraverso il Patto per la Salute, sia vigile affinché non vengano sottratte al Sistema risorse finanziarie che garantiscano adeguata e sostenibile innovazione tecnologica e assicurino al cittadino, un migliore Servizio Sanitario sul territorio regionale”.</w:t>
      </w:r>
    </w:p>
    <w:p w:rsidR="007D431D" w:rsidRPr="007D431D" w:rsidRDefault="007D431D" w:rsidP="007D431D">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7D431D">
        <w:rPr>
          <w:rFonts w:ascii="Times New Roman" w:eastAsia="Times New Roman" w:hAnsi="Times New Roman" w:cs="Times New Roman"/>
          <w:sz w:val="24"/>
          <w:szCs w:val="24"/>
          <w:lang w:eastAsia="it-IT"/>
        </w:rPr>
        <w:t>red</w:t>
      </w:r>
      <w:proofErr w:type="spellEnd"/>
    </w:p>
    <w:p w:rsidR="007D431D" w:rsidRDefault="007D431D"/>
    <w:p w:rsidR="007D431D" w:rsidRDefault="007D431D"/>
    <w:sectPr w:rsidR="007D431D" w:rsidSect="008672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7D431D"/>
    <w:rsid w:val="007D431D"/>
    <w:rsid w:val="008672A7"/>
    <w:rsid w:val="009E45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2A7"/>
  </w:style>
  <w:style w:type="paragraph" w:styleId="Titolo1">
    <w:name w:val="heading 1"/>
    <w:basedOn w:val="Normale"/>
    <w:link w:val="Titolo1Carattere"/>
    <w:uiPriority w:val="9"/>
    <w:qFormat/>
    <w:rsid w:val="007D4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D431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31D"/>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D431D"/>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D431D"/>
    <w:rPr>
      <w:color w:val="0000FF"/>
      <w:u w:val="single"/>
    </w:rPr>
  </w:style>
  <w:style w:type="paragraph" w:styleId="NormaleWeb">
    <w:name w:val="Normal (Web)"/>
    <w:basedOn w:val="Normale"/>
    <w:uiPriority w:val="99"/>
    <w:semiHidden/>
    <w:unhideWhenUsed/>
    <w:rsid w:val="007D43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7D431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D431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D431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D431D"/>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7D43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484386">
      <w:bodyDiv w:val="1"/>
      <w:marLeft w:val="0"/>
      <w:marRight w:val="0"/>
      <w:marTop w:val="0"/>
      <w:marBottom w:val="0"/>
      <w:divBdr>
        <w:top w:val="none" w:sz="0" w:space="0" w:color="auto"/>
        <w:left w:val="none" w:sz="0" w:space="0" w:color="auto"/>
        <w:bottom w:val="none" w:sz="0" w:space="0" w:color="auto"/>
        <w:right w:val="none" w:sz="0" w:space="0" w:color="auto"/>
      </w:divBdr>
      <w:divsChild>
        <w:div w:id="190806481">
          <w:marLeft w:val="0"/>
          <w:marRight w:val="0"/>
          <w:marTop w:val="0"/>
          <w:marBottom w:val="0"/>
          <w:divBdr>
            <w:top w:val="none" w:sz="0" w:space="0" w:color="auto"/>
            <w:left w:val="none" w:sz="0" w:space="0" w:color="auto"/>
            <w:bottom w:val="none" w:sz="0" w:space="0" w:color="auto"/>
            <w:right w:val="none" w:sz="0" w:space="0" w:color="auto"/>
          </w:divBdr>
          <w:divsChild>
            <w:div w:id="1944798306">
              <w:marLeft w:val="0"/>
              <w:marRight w:val="0"/>
              <w:marTop w:val="0"/>
              <w:marBottom w:val="0"/>
              <w:divBdr>
                <w:top w:val="none" w:sz="0" w:space="0" w:color="auto"/>
                <w:left w:val="none" w:sz="0" w:space="0" w:color="auto"/>
                <w:bottom w:val="none" w:sz="0" w:space="0" w:color="auto"/>
                <w:right w:val="none" w:sz="0" w:space="0" w:color="auto"/>
              </w:divBdr>
            </w:div>
          </w:divsChild>
        </w:div>
        <w:div w:id="1337150078">
          <w:marLeft w:val="0"/>
          <w:marRight w:val="0"/>
          <w:marTop w:val="0"/>
          <w:marBottom w:val="0"/>
          <w:divBdr>
            <w:top w:val="none" w:sz="0" w:space="0" w:color="auto"/>
            <w:left w:val="none" w:sz="0" w:space="0" w:color="auto"/>
            <w:bottom w:val="none" w:sz="0" w:space="0" w:color="auto"/>
            <w:right w:val="none" w:sz="0" w:space="0" w:color="auto"/>
          </w:divBdr>
          <w:divsChild>
            <w:div w:id="1594128478">
              <w:marLeft w:val="0"/>
              <w:marRight w:val="0"/>
              <w:marTop w:val="0"/>
              <w:marBottom w:val="0"/>
              <w:divBdr>
                <w:top w:val="none" w:sz="0" w:space="0" w:color="auto"/>
                <w:left w:val="none" w:sz="0" w:space="0" w:color="auto"/>
                <w:bottom w:val="none" w:sz="0" w:space="0" w:color="auto"/>
                <w:right w:val="none" w:sz="0" w:space="0" w:color="auto"/>
              </w:divBdr>
              <w:divsChild>
                <w:div w:id="2085179150">
                  <w:marLeft w:val="0"/>
                  <w:marRight w:val="0"/>
                  <w:marTop w:val="0"/>
                  <w:marBottom w:val="0"/>
                  <w:divBdr>
                    <w:top w:val="none" w:sz="0" w:space="0" w:color="auto"/>
                    <w:left w:val="none" w:sz="0" w:space="0" w:color="auto"/>
                    <w:bottom w:val="none" w:sz="0" w:space="0" w:color="auto"/>
                    <w:right w:val="none" w:sz="0" w:space="0" w:color="auto"/>
                  </w:divBdr>
                </w:div>
              </w:divsChild>
            </w:div>
            <w:div w:id="1970892587">
              <w:marLeft w:val="0"/>
              <w:marRight w:val="0"/>
              <w:marTop w:val="0"/>
              <w:marBottom w:val="0"/>
              <w:divBdr>
                <w:top w:val="none" w:sz="0" w:space="0" w:color="auto"/>
                <w:left w:val="none" w:sz="0" w:space="0" w:color="auto"/>
                <w:bottom w:val="none" w:sz="0" w:space="0" w:color="auto"/>
                <w:right w:val="none" w:sz="0" w:space="0" w:color="auto"/>
              </w:divBdr>
              <w:divsChild>
                <w:div w:id="1413964533">
                  <w:marLeft w:val="0"/>
                  <w:marRight w:val="0"/>
                  <w:marTop w:val="0"/>
                  <w:marBottom w:val="0"/>
                  <w:divBdr>
                    <w:top w:val="none" w:sz="0" w:space="0" w:color="auto"/>
                    <w:left w:val="none" w:sz="0" w:space="0" w:color="auto"/>
                    <w:bottom w:val="none" w:sz="0" w:space="0" w:color="auto"/>
                    <w:right w:val="none" w:sz="0" w:space="0" w:color="auto"/>
                  </w:divBdr>
                </w:div>
              </w:divsChild>
            </w:div>
            <w:div w:id="952860136">
              <w:marLeft w:val="0"/>
              <w:marRight w:val="0"/>
              <w:marTop w:val="0"/>
              <w:marBottom w:val="0"/>
              <w:divBdr>
                <w:top w:val="none" w:sz="0" w:space="0" w:color="auto"/>
                <w:left w:val="none" w:sz="0" w:space="0" w:color="auto"/>
                <w:bottom w:val="none" w:sz="0" w:space="0" w:color="auto"/>
                <w:right w:val="none" w:sz="0" w:space="0" w:color="auto"/>
              </w:divBdr>
              <w:divsChild>
                <w:div w:id="917903627">
                  <w:marLeft w:val="0"/>
                  <w:marRight w:val="0"/>
                  <w:marTop w:val="0"/>
                  <w:marBottom w:val="0"/>
                  <w:divBdr>
                    <w:top w:val="none" w:sz="0" w:space="0" w:color="auto"/>
                    <w:left w:val="none" w:sz="0" w:space="0" w:color="auto"/>
                    <w:bottom w:val="none" w:sz="0" w:space="0" w:color="auto"/>
                    <w:right w:val="none" w:sz="0" w:space="0" w:color="auto"/>
                  </w:divBdr>
                  <w:divsChild>
                    <w:div w:id="589966307">
                      <w:marLeft w:val="0"/>
                      <w:marRight w:val="0"/>
                      <w:marTop w:val="0"/>
                      <w:marBottom w:val="0"/>
                      <w:divBdr>
                        <w:top w:val="none" w:sz="0" w:space="0" w:color="auto"/>
                        <w:left w:val="none" w:sz="0" w:space="0" w:color="auto"/>
                        <w:bottom w:val="none" w:sz="0" w:space="0" w:color="auto"/>
                        <w:right w:val="none" w:sz="0" w:space="0" w:color="auto"/>
                      </w:divBdr>
                      <w:divsChild>
                        <w:div w:id="1942376274">
                          <w:marLeft w:val="0"/>
                          <w:marRight w:val="0"/>
                          <w:marTop w:val="0"/>
                          <w:marBottom w:val="0"/>
                          <w:divBdr>
                            <w:top w:val="none" w:sz="0" w:space="0" w:color="auto"/>
                            <w:left w:val="none" w:sz="0" w:space="0" w:color="auto"/>
                            <w:bottom w:val="none" w:sz="0" w:space="0" w:color="auto"/>
                            <w:right w:val="none" w:sz="0" w:space="0" w:color="auto"/>
                          </w:divBdr>
                          <w:divsChild>
                            <w:div w:id="1702508761">
                              <w:marLeft w:val="104"/>
                              <w:marRight w:val="0"/>
                              <w:marTop w:val="3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3888">
          <w:marLeft w:val="0"/>
          <w:marRight w:val="0"/>
          <w:marTop w:val="0"/>
          <w:marBottom w:val="0"/>
          <w:divBdr>
            <w:top w:val="none" w:sz="0" w:space="0" w:color="auto"/>
            <w:left w:val="none" w:sz="0" w:space="0" w:color="auto"/>
            <w:bottom w:val="none" w:sz="0" w:space="0" w:color="auto"/>
            <w:right w:val="none" w:sz="0" w:space="0" w:color="auto"/>
          </w:divBdr>
          <w:divsChild>
            <w:div w:id="700127216">
              <w:marLeft w:val="-104"/>
              <w:marRight w:val="0"/>
              <w:marTop w:val="0"/>
              <w:marBottom w:val="0"/>
              <w:divBdr>
                <w:top w:val="none" w:sz="0" w:space="0" w:color="auto"/>
                <w:left w:val="none" w:sz="0" w:space="0" w:color="auto"/>
                <w:bottom w:val="none" w:sz="0" w:space="0" w:color="auto"/>
                <w:right w:val="none" w:sz="0" w:space="0" w:color="auto"/>
              </w:divBdr>
              <w:divsChild>
                <w:div w:id="1766342535">
                  <w:marLeft w:val="-8609"/>
                  <w:marRight w:val="0"/>
                  <w:marTop w:val="0"/>
                  <w:marBottom w:val="0"/>
                  <w:divBdr>
                    <w:top w:val="none" w:sz="0" w:space="0" w:color="auto"/>
                    <w:left w:val="none" w:sz="0" w:space="0" w:color="auto"/>
                    <w:bottom w:val="none" w:sz="0" w:space="0" w:color="auto"/>
                    <w:right w:val="none" w:sz="0" w:space="0" w:color="auto"/>
                  </w:divBdr>
                </w:div>
              </w:divsChild>
            </w:div>
          </w:divsChild>
        </w:div>
        <w:div w:id="973559086">
          <w:marLeft w:val="0"/>
          <w:marRight w:val="0"/>
          <w:marTop w:val="0"/>
          <w:marBottom w:val="0"/>
          <w:divBdr>
            <w:top w:val="none" w:sz="0" w:space="0" w:color="auto"/>
            <w:left w:val="none" w:sz="0" w:space="0" w:color="auto"/>
            <w:bottom w:val="none" w:sz="0" w:space="0" w:color="auto"/>
            <w:right w:val="none" w:sz="0" w:space="0" w:color="auto"/>
          </w:divBdr>
          <w:divsChild>
            <w:div w:id="1150251221">
              <w:marLeft w:val="0"/>
              <w:marRight w:val="0"/>
              <w:marTop w:val="0"/>
              <w:marBottom w:val="0"/>
              <w:divBdr>
                <w:top w:val="none" w:sz="0" w:space="0" w:color="auto"/>
                <w:left w:val="none" w:sz="0" w:space="0" w:color="auto"/>
                <w:bottom w:val="none" w:sz="0" w:space="0" w:color="auto"/>
                <w:right w:val="none" w:sz="0" w:space="0" w:color="auto"/>
              </w:divBdr>
              <w:divsChild>
                <w:div w:id="902375465">
                  <w:marLeft w:val="0"/>
                  <w:marRight w:val="0"/>
                  <w:marTop w:val="0"/>
                  <w:marBottom w:val="0"/>
                  <w:divBdr>
                    <w:top w:val="none" w:sz="0" w:space="0" w:color="auto"/>
                    <w:left w:val="none" w:sz="0" w:space="0" w:color="auto"/>
                    <w:bottom w:val="none" w:sz="0" w:space="0" w:color="auto"/>
                    <w:right w:val="none" w:sz="0" w:space="0" w:color="auto"/>
                  </w:divBdr>
                  <w:divsChild>
                    <w:div w:id="1247378999">
                      <w:marLeft w:val="0"/>
                      <w:marRight w:val="0"/>
                      <w:marTop w:val="0"/>
                      <w:marBottom w:val="0"/>
                      <w:divBdr>
                        <w:top w:val="none" w:sz="0" w:space="0" w:color="auto"/>
                        <w:left w:val="none" w:sz="0" w:space="0" w:color="auto"/>
                        <w:bottom w:val="none" w:sz="0" w:space="0" w:color="auto"/>
                        <w:right w:val="none" w:sz="0" w:space="0" w:color="auto"/>
                      </w:divBdr>
                      <w:divsChild>
                        <w:div w:id="1393314292">
                          <w:marLeft w:val="0"/>
                          <w:marRight w:val="0"/>
                          <w:marTop w:val="0"/>
                          <w:marBottom w:val="0"/>
                          <w:divBdr>
                            <w:top w:val="none" w:sz="0" w:space="0" w:color="auto"/>
                            <w:left w:val="none" w:sz="0" w:space="0" w:color="auto"/>
                            <w:bottom w:val="none" w:sz="0" w:space="0" w:color="auto"/>
                            <w:right w:val="none" w:sz="0" w:space="0" w:color="auto"/>
                          </w:divBdr>
                          <w:divsChild>
                            <w:div w:id="1658263399">
                              <w:marLeft w:val="0"/>
                              <w:marRight w:val="0"/>
                              <w:marTop w:val="0"/>
                              <w:marBottom w:val="0"/>
                              <w:divBdr>
                                <w:top w:val="none" w:sz="0" w:space="0" w:color="auto"/>
                                <w:left w:val="none" w:sz="0" w:space="0" w:color="auto"/>
                                <w:bottom w:val="none" w:sz="0" w:space="0" w:color="auto"/>
                                <w:right w:val="none" w:sz="0" w:space="0" w:color="auto"/>
                              </w:divBdr>
                              <w:divsChild>
                                <w:div w:id="614366429">
                                  <w:marLeft w:val="0"/>
                                  <w:marRight w:val="0"/>
                                  <w:marTop w:val="0"/>
                                  <w:marBottom w:val="0"/>
                                  <w:divBdr>
                                    <w:top w:val="none" w:sz="0" w:space="0" w:color="auto"/>
                                    <w:left w:val="none" w:sz="0" w:space="0" w:color="auto"/>
                                    <w:bottom w:val="none" w:sz="0" w:space="0" w:color="auto"/>
                                    <w:right w:val="none" w:sz="0" w:space="0" w:color="auto"/>
                                  </w:divBdr>
                                  <w:divsChild>
                                    <w:div w:id="1636982964">
                                      <w:marLeft w:val="0"/>
                                      <w:marRight w:val="0"/>
                                      <w:marTop w:val="0"/>
                                      <w:marBottom w:val="0"/>
                                      <w:divBdr>
                                        <w:top w:val="none" w:sz="0" w:space="0" w:color="auto"/>
                                        <w:left w:val="none" w:sz="0" w:space="0" w:color="auto"/>
                                        <w:bottom w:val="none" w:sz="0" w:space="0" w:color="auto"/>
                                        <w:right w:val="none" w:sz="0" w:space="0" w:color="auto"/>
                                      </w:divBdr>
                                    </w:div>
                                    <w:div w:id="2130076837">
                                      <w:marLeft w:val="0"/>
                                      <w:marRight w:val="0"/>
                                      <w:marTop w:val="0"/>
                                      <w:marBottom w:val="0"/>
                                      <w:divBdr>
                                        <w:top w:val="none" w:sz="0" w:space="0" w:color="auto"/>
                                        <w:left w:val="none" w:sz="0" w:space="0" w:color="auto"/>
                                        <w:bottom w:val="none" w:sz="0" w:space="0" w:color="auto"/>
                                        <w:right w:val="none" w:sz="0" w:space="0" w:color="auto"/>
                                      </w:divBdr>
                                      <w:divsChild>
                                        <w:div w:id="1981418834">
                                          <w:marLeft w:val="0"/>
                                          <w:marRight w:val="0"/>
                                          <w:marTop w:val="0"/>
                                          <w:marBottom w:val="0"/>
                                          <w:divBdr>
                                            <w:top w:val="none" w:sz="0" w:space="0" w:color="auto"/>
                                            <w:left w:val="none" w:sz="0" w:space="0" w:color="auto"/>
                                            <w:bottom w:val="none" w:sz="0" w:space="0" w:color="auto"/>
                                            <w:right w:val="none" w:sz="0" w:space="0" w:color="auto"/>
                                          </w:divBdr>
                                          <w:divsChild>
                                            <w:div w:id="1381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9210">
                          <w:marLeft w:val="0"/>
                          <w:marRight w:val="0"/>
                          <w:marTop w:val="0"/>
                          <w:marBottom w:val="0"/>
                          <w:divBdr>
                            <w:top w:val="none" w:sz="0" w:space="0" w:color="auto"/>
                            <w:left w:val="none" w:sz="0" w:space="0" w:color="auto"/>
                            <w:bottom w:val="none" w:sz="0" w:space="0" w:color="auto"/>
                            <w:right w:val="none" w:sz="0" w:space="0" w:color="auto"/>
                          </w:divBdr>
                          <w:divsChild>
                            <w:div w:id="595836">
                              <w:marLeft w:val="0"/>
                              <w:marRight w:val="0"/>
                              <w:marTop w:val="0"/>
                              <w:marBottom w:val="0"/>
                              <w:divBdr>
                                <w:top w:val="none" w:sz="0" w:space="0" w:color="auto"/>
                                <w:left w:val="none" w:sz="0" w:space="0" w:color="auto"/>
                                <w:bottom w:val="none" w:sz="0" w:space="0" w:color="auto"/>
                                <w:right w:val="none" w:sz="0" w:space="0" w:color="auto"/>
                              </w:divBdr>
                              <w:divsChild>
                                <w:div w:id="604265829">
                                  <w:marLeft w:val="0"/>
                                  <w:marRight w:val="0"/>
                                  <w:marTop w:val="0"/>
                                  <w:marBottom w:val="0"/>
                                  <w:divBdr>
                                    <w:top w:val="none" w:sz="0" w:space="0" w:color="auto"/>
                                    <w:left w:val="none" w:sz="0" w:space="0" w:color="auto"/>
                                    <w:bottom w:val="none" w:sz="0" w:space="0" w:color="auto"/>
                                    <w:right w:val="none" w:sz="0" w:space="0" w:color="auto"/>
                                  </w:divBdr>
                                  <w:divsChild>
                                    <w:div w:id="1132090071">
                                      <w:marLeft w:val="0"/>
                                      <w:marRight w:val="0"/>
                                      <w:marTop w:val="0"/>
                                      <w:marBottom w:val="0"/>
                                      <w:divBdr>
                                        <w:top w:val="none" w:sz="0" w:space="0" w:color="auto"/>
                                        <w:left w:val="none" w:sz="0" w:space="0" w:color="auto"/>
                                        <w:bottom w:val="none" w:sz="0" w:space="0" w:color="auto"/>
                                        <w:right w:val="none" w:sz="0" w:space="0" w:color="auto"/>
                                      </w:divBdr>
                                      <w:divsChild>
                                        <w:div w:id="1971939374">
                                          <w:marLeft w:val="0"/>
                                          <w:marRight w:val="0"/>
                                          <w:marTop w:val="0"/>
                                          <w:marBottom w:val="0"/>
                                          <w:divBdr>
                                            <w:top w:val="none" w:sz="0" w:space="0" w:color="auto"/>
                                            <w:left w:val="none" w:sz="0" w:space="0" w:color="auto"/>
                                            <w:bottom w:val="none" w:sz="0" w:space="0" w:color="auto"/>
                                            <w:right w:val="none" w:sz="0" w:space="0" w:color="auto"/>
                                          </w:divBdr>
                                          <w:divsChild>
                                            <w:div w:id="1808233913">
                                              <w:marLeft w:val="0"/>
                                              <w:marRight w:val="0"/>
                                              <w:marTop w:val="0"/>
                                              <w:marBottom w:val="0"/>
                                              <w:divBdr>
                                                <w:top w:val="none" w:sz="0" w:space="0" w:color="auto"/>
                                                <w:left w:val="none" w:sz="0" w:space="0" w:color="auto"/>
                                                <w:bottom w:val="none" w:sz="0" w:space="0" w:color="auto"/>
                                                <w:right w:val="none" w:sz="0" w:space="0" w:color="auto"/>
                                              </w:divBdr>
                                              <w:divsChild>
                                                <w:div w:id="883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sanita.it/rassegna-pdf.htm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ais-sanita.it/organizzazione-e-gestione-sanitaria.html"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ais-sanita.it/ricerca-sviluppo-e-tecnologia.html" TargetMode="External"/><Relationship Id="rId1" Type="http://schemas.openxmlformats.org/officeDocument/2006/relationships/styles" Target="styles.xml"/><Relationship Id="rId6" Type="http://schemas.openxmlformats.org/officeDocument/2006/relationships/hyperlink" Target="http://www.normativasanitaria.it/"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www.ais-sanita.it/normativa.html" TargetMode="External"/><Relationship Id="rId19" Type="http://schemas.openxmlformats.org/officeDocument/2006/relationships/theme" Target="theme/theme1.xml"/><Relationship Id="rId4" Type="http://schemas.openxmlformats.org/officeDocument/2006/relationships/hyperlink" Target="http://www.ais-sanita.it/" TargetMode="External"/><Relationship Id="rId9" Type="http://schemas.openxmlformats.org/officeDocument/2006/relationships/image" Target="media/image3.png"/><Relationship Id="rId14" Type="http://schemas.openxmlformats.org/officeDocument/2006/relationships/hyperlink" Target="http://www.ais-sanita.it/economia-e-politica-sanitari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2014-03-19T15:17:00Z</dcterms:created>
  <dcterms:modified xsi:type="dcterms:W3CDTF">2014-03-19T15:18:00Z</dcterms:modified>
</cp:coreProperties>
</file>