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4D" w:rsidRDefault="00BC704D" w:rsidP="00BC704D">
      <w:pPr>
        <w:spacing w:after="0" w:line="240" w:lineRule="auto"/>
        <w:jc w:val="center"/>
        <w:rPr>
          <w:sz w:val="36"/>
          <w:szCs w:val="36"/>
        </w:rPr>
      </w:pPr>
      <w:r>
        <w:rPr>
          <w:sz w:val="36"/>
          <w:szCs w:val="36"/>
        </w:rPr>
        <w:t>AFORP in Commissione Sanità per l'assistenza protesica: possibile un risparmio del 30%</w:t>
      </w:r>
    </w:p>
    <w:p w:rsidR="00BC704D" w:rsidRDefault="00BC704D" w:rsidP="00BC704D">
      <w:pPr>
        <w:spacing w:after="0" w:line="240" w:lineRule="auto"/>
        <w:jc w:val="both"/>
        <w:rPr>
          <w:sz w:val="36"/>
          <w:szCs w:val="36"/>
        </w:rPr>
      </w:pPr>
    </w:p>
    <w:p w:rsidR="00CD5A1F" w:rsidRPr="00CD5A1F" w:rsidRDefault="00F70858" w:rsidP="00CD5A1F">
      <w:pPr>
        <w:pStyle w:val="s5"/>
        <w:spacing w:before="0" w:beforeAutospacing="0" w:after="0" w:afterAutospacing="0"/>
        <w:jc w:val="both"/>
        <w:rPr>
          <w:rFonts w:asciiTheme="minorHAnsi" w:hAnsiTheme="minorHAnsi" w:cstheme="minorHAnsi"/>
          <w:sz w:val="36"/>
          <w:szCs w:val="36"/>
        </w:rPr>
      </w:pPr>
      <w:r>
        <w:rPr>
          <w:sz w:val="36"/>
          <w:szCs w:val="36"/>
        </w:rPr>
        <w:tab/>
      </w:r>
      <w:r w:rsidR="00CD5A1F" w:rsidRPr="00CD5A1F">
        <w:rPr>
          <w:rStyle w:val="s3"/>
          <w:rFonts w:asciiTheme="minorHAnsi" w:hAnsiTheme="minorHAnsi" w:cstheme="minorHAnsi"/>
          <w:sz w:val="36"/>
          <w:szCs w:val="36"/>
        </w:rPr>
        <w:t>Alla presenza del Presidente della </w:t>
      </w:r>
      <w:proofErr w:type="spellStart"/>
      <w:r w:rsidR="00CD5A1F" w:rsidRPr="00CD5A1F">
        <w:rPr>
          <w:rStyle w:val="s3"/>
          <w:rFonts w:asciiTheme="minorHAnsi" w:hAnsiTheme="minorHAnsi" w:cstheme="minorHAnsi"/>
          <w:sz w:val="36"/>
          <w:szCs w:val="36"/>
        </w:rPr>
        <w:t>III^</w:t>
      </w:r>
      <w:proofErr w:type="spellEnd"/>
      <w:r w:rsidR="00CD5A1F" w:rsidRPr="00CD5A1F">
        <w:rPr>
          <w:rStyle w:val="s3"/>
          <w:rFonts w:asciiTheme="minorHAnsi" w:hAnsiTheme="minorHAnsi" w:cstheme="minorHAnsi"/>
          <w:sz w:val="36"/>
          <w:szCs w:val="36"/>
        </w:rPr>
        <w:t> Commissione</w:t>
      </w:r>
      <w:r w:rsidR="00CD5A1F">
        <w:rPr>
          <w:rStyle w:val="s3"/>
          <w:rFonts w:asciiTheme="minorHAnsi" w:hAnsiTheme="minorHAnsi" w:cstheme="minorHAnsi"/>
          <w:sz w:val="36"/>
          <w:szCs w:val="36"/>
        </w:rPr>
        <w:t xml:space="preserve"> </w:t>
      </w:r>
      <w:r w:rsidR="00CD5A1F" w:rsidRPr="00CD5A1F">
        <w:rPr>
          <w:rStyle w:val="s6"/>
          <w:rFonts w:asciiTheme="minorHAnsi" w:hAnsiTheme="minorHAnsi" w:cstheme="minorHAnsi"/>
          <w:b/>
          <w:bCs/>
          <w:sz w:val="36"/>
          <w:szCs w:val="36"/>
        </w:rPr>
        <w:t>Leonardo Marino</w:t>
      </w:r>
      <w:r w:rsidR="00CD5A1F" w:rsidRPr="00CD5A1F">
        <w:rPr>
          <w:rStyle w:val="s3"/>
          <w:rFonts w:asciiTheme="minorHAnsi" w:hAnsiTheme="minorHAnsi" w:cstheme="minorHAnsi"/>
          <w:sz w:val="36"/>
          <w:szCs w:val="36"/>
        </w:rPr>
        <w:t>, dei componenti e capigruppo consiliari (</w:t>
      </w:r>
      <w:proofErr w:type="spellStart"/>
      <w:r w:rsidR="00CD5A1F" w:rsidRPr="00CD5A1F">
        <w:rPr>
          <w:rStyle w:val="s6"/>
          <w:rFonts w:asciiTheme="minorHAnsi" w:hAnsiTheme="minorHAnsi" w:cstheme="minorHAnsi"/>
          <w:b/>
          <w:bCs/>
          <w:sz w:val="36"/>
          <w:szCs w:val="36"/>
        </w:rPr>
        <w:t>Zullo</w:t>
      </w:r>
      <w:r w:rsidR="00CD5A1F" w:rsidRPr="00CD5A1F">
        <w:rPr>
          <w:rStyle w:val="s3"/>
          <w:rFonts w:asciiTheme="minorHAnsi" w:hAnsiTheme="minorHAnsi" w:cstheme="minorHAnsi"/>
          <w:sz w:val="36"/>
          <w:szCs w:val="36"/>
        </w:rPr>
        <w:t>-Forza</w:t>
      </w:r>
      <w:proofErr w:type="spellEnd"/>
      <w:r w:rsidR="00CD5A1F" w:rsidRPr="00CD5A1F">
        <w:rPr>
          <w:rStyle w:val="s3"/>
          <w:rFonts w:asciiTheme="minorHAnsi" w:hAnsiTheme="minorHAnsi" w:cstheme="minorHAnsi"/>
          <w:sz w:val="36"/>
          <w:szCs w:val="36"/>
        </w:rPr>
        <w:t> Italia, </w:t>
      </w:r>
      <w:proofErr w:type="spellStart"/>
      <w:r w:rsidR="00CD5A1F" w:rsidRPr="00CD5A1F">
        <w:rPr>
          <w:rStyle w:val="s6"/>
          <w:rFonts w:asciiTheme="minorHAnsi" w:hAnsiTheme="minorHAnsi" w:cstheme="minorHAnsi"/>
          <w:b/>
          <w:bCs/>
          <w:sz w:val="36"/>
          <w:szCs w:val="36"/>
        </w:rPr>
        <w:t>Romano</w:t>
      </w:r>
      <w:r w:rsidR="00CD5A1F" w:rsidRPr="00CD5A1F">
        <w:rPr>
          <w:rStyle w:val="s3"/>
          <w:rFonts w:asciiTheme="minorHAnsi" w:hAnsiTheme="minorHAnsi" w:cstheme="minorHAnsi"/>
          <w:sz w:val="36"/>
          <w:szCs w:val="36"/>
        </w:rPr>
        <w:t>-PD</w:t>
      </w:r>
      <w:proofErr w:type="spellEnd"/>
      <w:r w:rsidR="00CD5A1F" w:rsidRPr="00CD5A1F">
        <w:rPr>
          <w:rStyle w:val="s3"/>
          <w:rFonts w:asciiTheme="minorHAnsi" w:hAnsiTheme="minorHAnsi" w:cstheme="minorHAnsi"/>
          <w:sz w:val="36"/>
          <w:szCs w:val="36"/>
        </w:rPr>
        <w:t>, </w:t>
      </w:r>
      <w:proofErr w:type="spellStart"/>
      <w:r w:rsidR="00CD5A1F" w:rsidRPr="00CD5A1F">
        <w:rPr>
          <w:rStyle w:val="s6"/>
          <w:rFonts w:asciiTheme="minorHAnsi" w:hAnsiTheme="minorHAnsi" w:cstheme="minorHAnsi"/>
          <w:b/>
          <w:bCs/>
          <w:sz w:val="36"/>
          <w:szCs w:val="36"/>
        </w:rPr>
        <w:t>Negro</w:t>
      </w:r>
      <w:r w:rsidR="00CD5A1F" w:rsidRPr="00CD5A1F">
        <w:rPr>
          <w:rStyle w:val="s3"/>
          <w:rFonts w:asciiTheme="minorHAnsi" w:hAnsiTheme="minorHAnsi" w:cstheme="minorHAnsi"/>
          <w:sz w:val="36"/>
          <w:szCs w:val="36"/>
        </w:rPr>
        <w:t>-UDC</w:t>
      </w:r>
      <w:proofErr w:type="spellEnd"/>
      <w:r w:rsidR="006E7B00">
        <w:rPr>
          <w:rStyle w:val="s3"/>
          <w:rFonts w:asciiTheme="minorHAnsi" w:hAnsiTheme="minorHAnsi" w:cstheme="minorHAnsi"/>
          <w:sz w:val="36"/>
          <w:szCs w:val="36"/>
        </w:rPr>
        <w:t xml:space="preserve">, </w:t>
      </w:r>
      <w:proofErr w:type="spellStart"/>
      <w:r w:rsidR="006E7B00" w:rsidRPr="006E7B00">
        <w:rPr>
          <w:rStyle w:val="s3"/>
          <w:rFonts w:asciiTheme="minorHAnsi" w:hAnsiTheme="minorHAnsi" w:cstheme="minorHAnsi"/>
          <w:b/>
          <w:sz w:val="36"/>
          <w:szCs w:val="36"/>
        </w:rPr>
        <w:t>Friolo</w:t>
      </w:r>
      <w:r w:rsidR="006E7B00">
        <w:rPr>
          <w:rStyle w:val="s3"/>
          <w:rFonts w:asciiTheme="minorHAnsi" w:hAnsiTheme="minorHAnsi" w:cstheme="minorHAnsi"/>
          <w:sz w:val="36"/>
          <w:szCs w:val="36"/>
        </w:rPr>
        <w:t>-NCD</w:t>
      </w:r>
      <w:proofErr w:type="spellEnd"/>
      <w:r w:rsidR="00CD5A1F" w:rsidRPr="00CD5A1F">
        <w:rPr>
          <w:rStyle w:val="s3"/>
          <w:rFonts w:asciiTheme="minorHAnsi" w:hAnsiTheme="minorHAnsi" w:cstheme="minorHAnsi"/>
          <w:sz w:val="36"/>
          <w:szCs w:val="36"/>
        </w:rPr>
        <w:t>),  del Direttore dell’Area Politiche della salute, </w:t>
      </w:r>
      <w:r w:rsidR="00CD5A1F" w:rsidRPr="00CD5A1F">
        <w:rPr>
          <w:rStyle w:val="s6"/>
          <w:rFonts w:asciiTheme="minorHAnsi" w:hAnsiTheme="minorHAnsi" w:cstheme="minorHAnsi"/>
          <w:b/>
          <w:bCs/>
          <w:sz w:val="36"/>
          <w:szCs w:val="36"/>
        </w:rPr>
        <w:t>Vincenzo Pomo</w:t>
      </w:r>
      <w:r w:rsidR="00CD5A1F" w:rsidRPr="00CD5A1F">
        <w:rPr>
          <w:rStyle w:val="s3"/>
          <w:rFonts w:asciiTheme="minorHAnsi" w:hAnsiTheme="minorHAnsi" w:cstheme="minorHAnsi"/>
          <w:sz w:val="36"/>
          <w:szCs w:val="36"/>
        </w:rPr>
        <w:t>, l'AFORP, rappresentata dal Presidente </w:t>
      </w:r>
      <w:r w:rsidR="00CD5A1F" w:rsidRPr="00CD5A1F">
        <w:rPr>
          <w:rStyle w:val="s6"/>
          <w:rFonts w:asciiTheme="minorHAnsi" w:hAnsiTheme="minorHAnsi" w:cstheme="minorHAnsi"/>
          <w:b/>
          <w:bCs/>
          <w:sz w:val="36"/>
          <w:szCs w:val="36"/>
        </w:rPr>
        <w:t>Giuseppe Marchitelli</w:t>
      </w:r>
      <w:r w:rsidR="00CD5A1F" w:rsidRPr="00CD5A1F">
        <w:rPr>
          <w:rStyle w:val="s3"/>
          <w:rFonts w:asciiTheme="minorHAnsi" w:hAnsiTheme="minorHAnsi" w:cstheme="minorHAnsi"/>
          <w:sz w:val="36"/>
          <w:szCs w:val="36"/>
        </w:rPr>
        <w:t> e dal Responsabile comunica</w:t>
      </w:r>
      <w:r w:rsidR="00CD5A1F">
        <w:rPr>
          <w:rStyle w:val="s3"/>
          <w:rFonts w:asciiTheme="minorHAnsi" w:hAnsiTheme="minorHAnsi" w:cstheme="minorHAnsi"/>
          <w:sz w:val="36"/>
          <w:szCs w:val="36"/>
        </w:rPr>
        <w:t>-</w:t>
      </w:r>
      <w:r w:rsidR="00CD5A1F" w:rsidRPr="00CD5A1F">
        <w:rPr>
          <w:rStyle w:val="s3"/>
          <w:rFonts w:asciiTheme="minorHAnsi" w:hAnsiTheme="minorHAnsi" w:cstheme="minorHAnsi"/>
          <w:sz w:val="36"/>
          <w:szCs w:val="36"/>
        </w:rPr>
        <w:t>zione </w:t>
      </w:r>
      <w:r w:rsidR="00CD5A1F" w:rsidRPr="00CD5A1F">
        <w:rPr>
          <w:rStyle w:val="s6"/>
          <w:rFonts w:asciiTheme="minorHAnsi" w:hAnsiTheme="minorHAnsi" w:cstheme="minorHAnsi"/>
          <w:b/>
          <w:bCs/>
          <w:sz w:val="36"/>
          <w:szCs w:val="36"/>
        </w:rPr>
        <w:t>Enzo Mastronardi</w:t>
      </w:r>
      <w:r w:rsidR="00CD5A1F" w:rsidRPr="00CD5A1F">
        <w:rPr>
          <w:rStyle w:val="s3"/>
          <w:rFonts w:asciiTheme="minorHAnsi" w:hAnsiTheme="minorHAnsi" w:cstheme="minorHAnsi"/>
          <w:sz w:val="36"/>
          <w:szCs w:val="36"/>
        </w:rPr>
        <w:t>, ha relazionato sull'assistenza protesica. In particolare è stato chiesto che la Regione  Puglia, come hanno già operato in altre regioni quali Emilia Romagna, Toscana, Umbria promuova un intervento normativo, per rimuovere le difficoltà che il TAR ha riscontrato per la gara dell’Asl di Bari. Infatti in Puglia un primo tentativo  è stato fatto proprio dall’Asl Bari, che aveva bandito una gara sul “ritiro, manutenzione, sanificazione e consegna a domicilio”, poi bloccata dal TAR. Gli ausili previsti nel bando erano quelli dell’elenco 1, 2 e 3 per i quali è possibile il recupero ed il riutilizzo.</w:t>
      </w:r>
    </w:p>
    <w:p w:rsidR="00CD5A1F" w:rsidRPr="00CD5A1F" w:rsidRDefault="00CD5A1F" w:rsidP="00CD5A1F">
      <w:pPr>
        <w:pStyle w:val="s7"/>
        <w:spacing w:before="0" w:beforeAutospacing="0" w:after="0" w:afterAutospacing="0"/>
        <w:jc w:val="both"/>
        <w:rPr>
          <w:rFonts w:asciiTheme="minorHAnsi" w:hAnsiTheme="minorHAnsi" w:cstheme="minorHAnsi"/>
          <w:sz w:val="36"/>
          <w:szCs w:val="36"/>
        </w:rPr>
      </w:pPr>
      <w:r w:rsidRPr="00CD5A1F">
        <w:rPr>
          <w:rStyle w:val="s3"/>
          <w:rFonts w:asciiTheme="minorHAnsi" w:hAnsiTheme="minorHAnsi" w:cstheme="minorHAnsi"/>
          <w:sz w:val="36"/>
          <w:szCs w:val="36"/>
        </w:rPr>
        <w:t>In questi ultimi anni, alcune regioni hanno intrapreso il percorso per il recupero degli ausili degli elenchi  1, 2, 3 includendo anche le classi di maggiore impatto economico (come gli elettrificati) ed implementando sistemi di forniture standard per ausili personalizzabili come: carrozzine pieghevoli, elettriche, seggioloni polifunzionali e relativi accessori, stabilizzatori per statica, sistemi di postura modulari ed altro ancora. Ad oggi tali categorie sono inserite nel servizio di recupero e riutilizzo del bene, finalizzando il tutto al contenimento degli ausili non riutilizzabili che sono peraltro i più costosi. Considerando che le famiglie non possono lasciare ausili all’ASL per la difficoltà proprio nel ritiro,si comprende che con il recupero la Pubblica Amministrazione potrebbe risparmiare circa il 30%.</w:t>
      </w:r>
      <w:r>
        <w:rPr>
          <w:rStyle w:val="s3"/>
          <w:rFonts w:asciiTheme="minorHAnsi" w:hAnsiTheme="minorHAnsi" w:cstheme="minorHAnsi"/>
          <w:sz w:val="36"/>
          <w:szCs w:val="36"/>
        </w:rPr>
        <w:t xml:space="preserve"> </w:t>
      </w:r>
      <w:r w:rsidRPr="00CD5A1F">
        <w:rPr>
          <w:rStyle w:val="s3"/>
          <w:rFonts w:asciiTheme="minorHAnsi" w:hAnsiTheme="minorHAnsi" w:cstheme="minorHAnsi"/>
          <w:sz w:val="36"/>
          <w:szCs w:val="36"/>
        </w:rPr>
        <w:t xml:space="preserve">Dopo l'intervento di alcuni </w:t>
      </w:r>
      <w:r w:rsidRPr="00CD5A1F">
        <w:rPr>
          <w:rStyle w:val="s3"/>
          <w:rFonts w:asciiTheme="minorHAnsi" w:hAnsiTheme="minorHAnsi" w:cstheme="minorHAnsi"/>
          <w:sz w:val="36"/>
          <w:szCs w:val="36"/>
        </w:rPr>
        <w:lastRenderedPageBreak/>
        <w:t>componenti della commissione, in particolare del capogruppo di Forza Italia </w:t>
      </w:r>
      <w:r w:rsidRPr="00CD5A1F">
        <w:rPr>
          <w:rStyle w:val="s6"/>
          <w:rFonts w:asciiTheme="minorHAnsi" w:hAnsiTheme="minorHAnsi" w:cstheme="minorHAnsi"/>
          <w:b/>
          <w:bCs/>
          <w:sz w:val="36"/>
          <w:szCs w:val="36"/>
        </w:rPr>
        <w:t>Ignazio </w:t>
      </w:r>
      <w:proofErr w:type="spellStart"/>
      <w:r w:rsidRPr="00CD5A1F">
        <w:rPr>
          <w:rStyle w:val="s6"/>
          <w:rFonts w:asciiTheme="minorHAnsi" w:hAnsiTheme="minorHAnsi" w:cstheme="minorHAnsi"/>
          <w:b/>
          <w:bCs/>
          <w:sz w:val="36"/>
          <w:szCs w:val="36"/>
        </w:rPr>
        <w:t>Zullo</w:t>
      </w:r>
      <w:proofErr w:type="spellEnd"/>
      <w:r w:rsidRPr="00CD5A1F">
        <w:rPr>
          <w:rStyle w:val="s3"/>
          <w:rFonts w:asciiTheme="minorHAnsi" w:hAnsiTheme="minorHAnsi" w:cstheme="minorHAnsi"/>
          <w:sz w:val="36"/>
          <w:szCs w:val="36"/>
        </w:rPr>
        <w:t>, che si è soffermato sulla possibilità di riorganizzare il settore da cui si possono ottene</w:t>
      </w:r>
      <w:r>
        <w:rPr>
          <w:rStyle w:val="s3"/>
          <w:rFonts w:asciiTheme="minorHAnsi" w:hAnsiTheme="minorHAnsi" w:cstheme="minorHAnsi"/>
          <w:sz w:val="36"/>
          <w:szCs w:val="36"/>
        </w:rPr>
        <w:t>-</w:t>
      </w:r>
      <w:r w:rsidRPr="00CD5A1F">
        <w:rPr>
          <w:rStyle w:val="s3"/>
          <w:rFonts w:asciiTheme="minorHAnsi" w:hAnsiTheme="minorHAnsi" w:cstheme="minorHAnsi"/>
          <w:sz w:val="36"/>
          <w:szCs w:val="36"/>
        </w:rPr>
        <w:t>re notevoli risparmi, è stata avanzata la proposta per l'Asses</w:t>
      </w:r>
      <w:r>
        <w:rPr>
          <w:rStyle w:val="s3"/>
          <w:rFonts w:asciiTheme="minorHAnsi" w:hAnsiTheme="minorHAnsi" w:cstheme="minorHAnsi"/>
          <w:sz w:val="36"/>
          <w:szCs w:val="36"/>
        </w:rPr>
        <w:t>-</w:t>
      </w:r>
      <w:r w:rsidRPr="00CD5A1F">
        <w:rPr>
          <w:rStyle w:val="s3"/>
          <w:rFonts w:asciiTheme="minorHAnsi" w:hAnsiTheme="minorHAnsi" w:cstheme="minorHAnsi"/>
          <w:sz w:val="36"/>
          <w:szCs w:val="36"/>
        </w:rPr>
        <w:t>sore </w:t>
      </w:r>
      <w:r w:rsidRPr="00CD5A1F">
        <w:rPr>
          <w:rStyle w:val="s6"/>
          <w:rFonts w:asciiTheme="minorHAnsi" w:hAnsiTheme="minorHAnsi" w:cstheme="minorHAnsi"/>
          <w:b/>
          <w:bCs/>
          <w:sz w:val="36"/>
          <w:szCs w:val="36"/>
        </w:rPr>
        <w:t>Gentile</w:t>
      </w:r>
      <w:r w:rsidRPr="00CD5A1F">
        <w:rPr>
          <w:rStyle w:val="s3"/>
          <w:rFonts w:asciiTheme="minorHAnsi" w:hAnsiTheme="minorHAnsi" w:cstheme="minorHAnsi"/>
          <w:sz w:val="36"/>
          <w:szCs w:val="36"/>
        </w:rPr>
        <w:t> e per il Dott. </w:t>
      </w:r>
      <w:r w:rsidRPr="00CD5A1F">
        <w:rPr>
          <w:rStyle w:val="s6"/>
          <w:rFonts w:asciiTheme="minorHAnsi" w:hAnsiTheme="minorHAnsi" w:cstheme="minorHAnsi"/>
          <w:b/>
          <w:bCs/>
          <w:sz w:val="36"/>
          <w:szCs w:val="36"/>
        </w:rPr>
        <w:t>Pomo</w:t>
      </w:r>
      <w:r w:rsidRPr="00CD5A1F">
        <w:rPr>
          <w:rStyle w:val="s3"/>
          <w:rFonts w:asciiTheme="minorHAnsi" w:hAnsiTheme="minorHAnsi" w:cstheme="minorHAnsi"/>
          <w:sz w:val="36"/>
          <w:szCs w:val="36"/>
        </w:rPr>
        <w:t>, Direttore di Area presen</w:t>
      </w:r>
      <w:r>
        <w:rPr>
          <w:rStyle w:val="s3"/>
          <w:rFonts w:asciiTheme="minorHAnsi" w:hAnsiTheme="minorHAnsi" w:cstheme="minorHAnsi"/>
          <w:sz w:val="36"/>
          <w:szCs w:val="36"/>
        </w:rPr>
        <w:t>-</w:t>
      </w:r>
      <w:r w:rsidRPr="00CD5A1F">
        <w:rPr>
          <w:rStyle w:val="s3"/>
          <w:rFonts w:asciiTheme="minorHAnsi" w:hAnsiTheme="minorHAnsi" w:cstheme="minorHAnsi"/>
          <w:sz w:val="36"/>
          <w:szCs w:val="36"/>
        </w:rPr>
        <w:t>te all’audizione, di attivare un Tavolo tecnico per queste esigenze.</w:t>
      </w:r>
    </w:p>
    <w:p w:rsidR="00F12552" w:rsidRPr="00CD5A1F" w:rsidRDefault="00F12552" w:rsidP="00CD5A1F">
      <w:pPr>
        <w:spacing w:after="0" w:line="240" w:lineRule="auto"/>
        <w:jc w:val="both"/>
        <w:rPr>
          <w:rFonts w:cstheme="minorHAnsi"/>
          <w:sz w:val="36"/>
          <w:szCs w:val="36"/>
        </w:rPr>
      </w:pPr>
    </w:p>
    <w:sectPr w:rsidR="00F12552" w:rsidRPr="00CD5A1F" w:rsidSect="00F125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C704D"/>
    <w:rsid w:val="000D550F"/>
    <w:rsid w:val="00157868"/>
    <w:rsid w:val="005764BB"/>
    <w:rsid w:val="005E765B"/>
    <w:rsid w:val="006E7B00"/>
    <w:rsid w:val="007477AC"/>
    <w:rsid w:val="00937F83"/>
    <w:rsid w:val="00BC704D"/>
    <w:rsid w:val="00CD5A1F"/>
    <w:rsid w:val="00DF30A2"/>
    <w:rsid w:val="00F05A71"/>
    <w:rsid w:val="00F12552"/>
    <w:rsid w:val="00F70858"/>
    <w:rsid w:val="00F74B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5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5">
    <w:name w:val="s5"/>
    <w:basedOn w:val="Normale"/>
    <w:rsid w:val="00CD5A1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7">
    <w:name w:val="s7"/>
    <w:basedOn w:val="Normale"/>
    <w:rsid w:val="00CD5A1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3">
    <w:name w:val="s3"/>
    <w:basedOn w:val="Carpredefinitoparagrafo"/>
    <w:rsid w:val="00CD5A1F"/>
  </w:style>
  <w:style w:type="character" w:customStyle="1" w:styleId="s6">
    <w:name w:val="s6"/>
    <w:basedOn w:val="Carpredefinitoparagrafo"/>
    <w:rsid w:val="00CD5A1F"/>
  </w:style>
</w:styles>
</file>

<file path=word/webSettings.xml><?xml version="1.0" encoding="utf-8"?>
<w:webSettings xmlns:r="http://schemas.openxmlformats.org/officeDocument/2006/relationships" xmlns:w="http://schemas.openxmlformats.org/wordprocessingml/2006/main">
  <w:divs>
    <w:div w:id="7836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2014-02-24T17:25:00Z</dcterms:created>
  <dcterms:modified xsi:type="dcterms:W3CDTF">2014-02-24T21:14:00Z</dcterms:modified>
</cp:coreProperties>
</file>