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79" w:rsidRDefault="00BF6C79"/>
    <w:p w:rsidR="00CC7459" w:rsidRDefault="00CC7459" w:rsidP="00CC7459">
      <w:r>
        <w:t xml:space="preserve">1 - Parere in merito al quesito quale sia  lo strumento normativo  più sicuro e facile per  disciplinare la facoltà riconosciuta alle  regioni  dal comma 12 dell’art. 4 del  DM 332/99. </w:t>
      </w:r>
    </w:p>
    <w:p w:rsidR="00CC7459" w:rsidRDefault="00CC7459" w:rsidP="00CC7459">
      <w:r>
        <w:t xml:space="preserve">Va precisato, in proposito,  che la facoltà data alle regioni dall’art. 4, comma 12 del DM 332/1999,  è quella di riconoscere e regolamentare la possibilità  di dare in comodato, invece che in proprietà,  gli articoli indicati negli elenchi </w:t>
      </w:r>
      <w:proofErr w:type="spellStart"/>
      <w:r>
        <w:t>nn</w:t>
      </w:r>
      <w:proofErr w:type="spellEnd"/>
      <w:r>
        <w:t xml:space="preserve"> 1 e 2 dello stesso D.M.: orbene, su questo dato,  codesta  associazione, correttamente, ritiene che  esista  una relazione – seppure limitata -  tra la facoltà  riconosciuta  alle regioni  no di regolamentare  la concessione del materiale protesico   e  l’ordinanza del Tar di Puglia – Bari, che mi è stata trasmessa unitamente al quesito, e che specificamente ha  deciso l’illegittimità dell’indizione di una gara,  a procedura aperta,  di affido dei servizi  di consegna e  ritiro  a domicilio e di  altre  attività  collegate  al servizio di fornitura del materiale protesico di cui agli elenchi 1, 2 e 3  del richiamato </w:t>
      </w:r>
      <w:proofErr w:type="spellStart"/>
      <w:r>
        <w:t>D.M</w:t>
      </w:r>
      <w:proofErr w:type="spellEnd"/>
      <w:r>
        <w:t xml:space="preserve">,  provvedimento cautelare, che è stato confermato con sentenza n. 567/2013 che allego. </w:t>
      </w:r>
    </w:p>
    <w:p w:rsidR="00CC7459" w:rsidRDefault="00CC7459" w:rsidP="00CC7459">
      <w:r>
        <w:t xml:space="preserve">Ciò precisato, al quesito, posto nei termini    rappresentati nel primo periodo, rispondo  che il più adeguato degli strumenti  di regolamentazione    utilizzabili    è quello della Delibera di Giunta, anche se tale provvedimento,  per la sua  caratteristica di  atto   amministrativo,   è   pur sempre  sindacabile dal giudice amministrativo quantomeno sotto il profilo della legittimità:  la rappresentata  </w:t>
      </w:r>
      <w:proofErr w:type="spellStart"/>
      <w:r>
        <w:t>sindacabilità</w:t>
      </w:r>
      <w:proofErr w:type="spellEnd"/>
      <w:r>
        <w:t xml:space="preserve"> dinanzi al Giudice Amministrativo  potrebbe portare alla conclusione che  la Delibera di Giunta  non è  un provvedimento “ sicuro”:  questa conclusione, però, a mio parere,  è  una conclusione  affrettata sia  perché  l’alternativa all’adozione  di  una Delibera di Giunta è rappresentata  dalla legge regionale, che,  va ricordato,  è  anch’essa impugnabile ( giudizio di legittimità Costituzionale non solo per  violazione di principi costituzionali,  ma anche nelle ipotesi in cui   ecceda la competenza regionale,  art. 127 Cost. ) sia  perché  l’utilizzo dello strumento della Deliberazione di Giunta  meglio risponde all’esigenze di praticità e speditezza,  che sembrano  richieste dalla  problematica in esame. </w:t>
      </w:r>
    </w:p>
    <w:p w:rsidR="00CC7459" w:rsidRDefault="00CC7459" w:rsidP="00CC7459">
      <w:r>
        <w:t xml:space="preserve">In conclusione, a mio parere, il modo più sicuro e facile perché la Regione  eserciti la facoltà riconosciutale dal comma 12, dell’art. 4 del DM 332/1999 è rappresentata dall’ adozione di Delibera di Giunta.   </w:t>
      </w:r>
    </w:p>
    <w:p w:rsidR="00CC7459" w:rsidRDefault="00CC7459" w:rsidP="00CC7459"/>
    <w:p w:rsidR="00CC7459" w:rsidRDefault="00CC7459" w:rsidP="00CC7459"/>
    <w:p w:rsidR="00CC7459" w:rsidRDefault="00CC7459" w:rsidP="00CC7459">
      <w:r>
        <w:t xml:space="preserve">2 – Circa la possibilità di rilevazione di dati significativi nel contesto della procedura di concordato preventivo che si è aperta a favore del </w:t>
      </w:r>
      <w:proofErr w:type="spellStart"/>
      <w:r>
        <w:t>Miulli</w:t>
      </w:r>
      <w:proofErr w:type="spellEnd"/>
      <w:r>
        <w:t xml:space="preserve">,  la risposta non può che essere positiva, anche se va considerato che l’impronta officiosa della procedura concordataria non sempre consente di  avere una cognizione diretta ed immediata degli  elementi e degli eventi che possono interessare gli associati: comunque va ricordato che il debitore ( il </w:t>
      </w:r>
      <w:proofErr w:type="spellStart"/>
      <w:r>
        <w:t>Miulli</w:t>
      </w:r>
      <w:proofErr w:type="spellEnd"/>
      <w:r>
        <w:t xml:space="preserve">, nel nostro caso  ) durante la procedura concordataria conserva l’amministrazione dei suoi beni e l’esercizio dell’impresa,  sotto la vigilanza del Commissario e che solamente gli atti di straordinaria amministrazione devono essere preventivamente autorizzati per iscritto dal giudice delegato. </w:t>
      </w:r>
    </w:p>
    <w:p w:rsidR="00CC7459" w:rsidRDefault="00CC7459" w:rsidP="00CC7459"/>
    <w:p w:rsidR="00CC7459" w:rsidRDefault="00CC7459" w:rsidP="00CC7459"/>
    <w:p w:rsidR="00CC7459" w:rsidRDefault="00CC7459" w:rsidP="00CC7459">
      <w:r>
        <w:t xml:space="preserve">3 - Si pone il quesito se i capitolati delle singole Asl  possono prevedere l’obbligo,  a carico delle imprese che intendono partecipare alle sue gare di presentare la certificazione sul sistema ambientale delle aziende </w:t>
      </w:r>
      <w:r>
        <w:lastRenderedPageBreak/>
        <w:t xml:space="preserve">produttrici dei beni richiesti, a pena di esclusione: tanto  </w:t>
      </w:r>
      <w:proofErr w:type="spellStart"/>
      <w:r>
        <w:t>benchè</w:t>
      </w:r>
      <w:proofErr w:type="spellEnd"/>
      <w:r>
        <w:t xml:space="preserve"> la certificazione sul sistema ambientale non ritenuta dalla legge  obbligatoria. </w:t>
      </w:r>
    </w:p>
    <w:p w:rsidR="00CC7459" w:rsidRDefault="00CC7459" w:rsidP="00CC7459">
      <w:r>
        <w:t>Al quesito devo rispondere positivamente: invero il requisito del possesso della indicata certificazione presuntivamente è posto  a presidio della scelta del miglior contraente possibile : solo nella ipotesi in cui si possa configurare la richiesta del certificato  come ispirata ad un’esasperata o, in ogni caso, non giustificata, imposizione di obblighi inderogabili il capitolato è illegittimo e -  se menzionato,  costituisce parte integrante del bando o nell’invito alla gara –  giustifica l’impugnativa del bando o dell’invito alla gara.</w:t>
      </w:r>
    </w:p>
    <w:sectPr w:rsidR="00CC7459" w:rsidSect="00BF6C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C7459"/>
    <w:rsid w:val="00BF6C79"/>
    <w:rsid w:val="00CC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C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2013-12-18T13:38:00Z</dcterms:created>
  <dcterms:modified xsi:type="dcterms:W3CDTF">2013-12-18T13:40:00Z</dcterms:modified>
</cp:coreProperties>
</file>